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D86" w:rsidRDefault="00FB5D86" w:rsidP="00693597">
      <w:pPr>
        <w:jc w:val="center"/>
        <w:rPr>
          <w:b/>
          <w:color w:val="0070C0"/>
          <w:sz w:val="44"/>
          <w:szCs w:val="44"/>
        </w:rPr>
      </w:pPr>
      <w:r w:rsidRPr="003A46EF">
        <w:rPr>
          <w:noProof/>
          <w:sz w:val="18"/>
          <w:szCs w:val="18"/>
          <w:lang w:eastAsia="fr-FR"/>
        </w:rPr>
        <w:drawing>
          <wp:inline distT="0" distB="0" distL="0" distR="0" wp14:anchorId="55E2112C" wp14:editId="5CB9B021">
            <wp:extent cx="1580355" cy="1189916"/>
            <wp:effectExtent l="0" t="0" r="1270" b="0"/>
            <wp:docPr id="1" name="Image 1" descr="C:\Users\fores\AppData\Local\Microsoft\Windows\INetCache\Content.Word\ci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res\AppData\Local\Microsoft\Windows\INetCache\Content.Word\cim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2527" cy="1281904"/>
                    </a:xfrm>
                    <a:prstGeom prst="rect">
                      <a:avLst/>
                    </a:prstGeom>
                    <a:noFill/>
                    <a:ln>
                      <a:noFill/>
                    </a:ln>
                  </pic:spPr>
                </pic:pic>
              </a:graphicData>
            </a:graphic>
          </wp:inline>
        </w:drawing>
      </w:r>
    </w:p>
    <w:p w:rsidR="00656B28" w:rsidRPr="001A0D6E" w:rsidRDefault="00BE0FF1" w:rsidP="00656B28">
      <w:pPr>
        <w:jc w:val="center"/>
        <w:rPr>
          <w:b/>
          <w:color w:val="0070C0"/>
          <w:sz w:val="52"/>
          <w:szCs w:val="52"/>
        </w:rPr>
      </w:pPr>
      <w:r w:rsidRPr="001A0D6E">
        <w:rPr>
          <w:b/>
          <w:color w:val="0070C0"/>
          <w:sz w:val="52"/>
          <w:szCs w:val="52"/>
        </w:rPr>
        <w:t>TARIFS DES PRESTATIONS</w:t>
      </w:r>
    </w:p>
    <w:tbl>
      <w:tblPr>
        <w:tblStyle w:val="Grilledutableau"/>
        <w:tblpPr w:leftFromText="141" w:rightFromText="141" w:vertAnchor="page" w:horzAnchor="margin" w:tblpXSpec="center" w:tblpY="4231"/>
        <w:tblW w:w="0" w:type="auto"/>
        <w:tblLook w:val="04A0" w:firstRow="1" w:lastRow="0" w:firstColumn="1" w:lastColumn="0" w:noHBand="0" w:noVBand="1"/>
      </w:tblPr>
      <w:tblGrid>
        <w:gridCol w:w="9214"/>
        <w:gridCol w:w="8642"/>
      </w:tblGrid>
      <w:tr w:rsidR="00693597" w:rsidTr="00B61362">
        <w:tc>
          <w:tcPr>
            <w:tcW w:w="9214" w:type="dxa"/>
          </w:tcPr>
          <w:p w:rsidR="00693597" w:rsidRPr="00B61362" w:rsidRDefault="00693597" w:rsidP="00693597">
            <w:pPr>
              <w:jc w:val="center"/>
              <w:rPr>
                <w:b/>
                <w:sz w:val="24"/>
                <w:szCs w:val="24"/>
              </w:rPr>
            </w:pPr>
            <w:r w:rsidRPr="00B61362">
              <w:rPr>
                <w:b/>
                <w:sz w:val="24"/>
                <w:szCs w:val="24"/>
              </w:rPr>
              <w:t>PRESTATIONS</w:t>
            </w:r>
          </w:p>
        </w:tc>
        <w:tc>
          <w:tcPr>
            <w:tcW w:w="8642" w:type="dxa"/>
          </w:tcPr>
          <w:p w:rsidR="00693597" w:rsidRPr="00B61362" w:rsidRDefault="00693597" w:rsidP="00693597">
            <w:pPr>
              <w:jc w:val="center"/>
              <w:rPr>
                <w:b/>
                <w:sz w:val="24"/>
                <w:szCs w:val="24"/>
              </w:rPr>
            </w:pPr>
            <w:r w:rsidRPr="00B61362">
              <w:rPr>
                <w:b/>
                <w:sz w:val="24"/>
                <w:szCs w:val="24"/>
              </w:rPr>
              <w:t>TARIFS</w:t>
            </w:r>
          </w:p>
        </w:tc>
      </w:tr>
      <w:tr w:rsidR="00693597" w:rsidTr="00B61362">
        <w:tc>
          <w:tcPr>
            <w:tcW w:w="9214" w:type="dxa"/>
          </w:tcPr>
          <w:p w:rsidR="00693597" w:rsidRPr="00B61362" w:rsidRDefault="00693597" w:rsidP="00693597">
            <w:pPr>
              <w:jc w:val="center"/>
              <w:rPr>
                <w:sz w:val="24"/>
                <w:szCs w:val="24"/>
              </w:rPr>
            </w:pPr>
          </w:p>
          <w:p w:rsidR="00693597" w:rsidRPr="00B61362" w:rsidRDefault="00693597" w:rsidP="00693597">
            <w:pPr>
              <w:jc w:val="center"/>
              <w:rPr>
                <w:sz w:val="24"/>
                <w:szCs w:val="24"/>
              </w:rPr>
            </w:pPr>
            <w:r w:rsidRPr="00B61362">
              <w:rPr>
                <w:sz w:val="24"/>
                <w:szCs w:val="24"/>
              </w:rPr>
              <w:t>VENTES IMMOBILIERES</w:t>
            </w:r>
          </w:p>
          <w:p w:rsidR="00693597" w:rsidRPr="004F40CE" w:rsidRDefault="004F40CE" w:rsidP="004F40CE">
            <w:pPr>
              <w:jc w:val="center"/>
              <w:rPr>
                <w:sz w:val="16"/>
                <w:szCs w:val="16"/>
              </w:rPr>
            </w:pPr>
            <w:r w:rsidRPr="004F40CE">
              <w:rPr>
                <w:sz w:val="16"/>
                <w:szCs w:val="16"/>
              </w:rPr>
              <w:t>(</w:t>
            </w:r>
            <w:r w:rsidR="00904148" w:rsidRPr="004F40CE">
              <w:rPr>
                <w:sz w:val="16"/>
                <w:szCs w:val="16"/>
              </w:rPr>
              <w:t>Mise</w:t>
            </w:r>
            <w:r w:rsidRPr="004F40CE">
              <w:rPr>
                <w:sz w:val="16"/>
                <w:szCs w:val="16"/>
              </w:rPr>
              <w:t xml:space="preserve"> à jour le 8/10/2018)</w:t>
            </w:r>
          </w:p>
          <w:p w:rsidR="00693597" w:rsidRPr="00B61362" w:rsidRDefault="00693597" w:rsidP="00693597">
            <w:pPr>
              <w:rPr>
                <w:sz w:val="24"/>
                <w:szCs w:val="24"/>
              </w:rPr>
            </w:pPr>
          </w:p>
          <w:p w:rsidR="00693597" w:rsidRPr="00B61362" w:rsidRDefault="00693597" w:rsidP="00693597">
            <w:pPr>
              <w:rPr>
                <w:sz w:val="24"/>
                <w:szCs w:val="24"/>
              </w:rPr>
            </w:pPr>
          </w:p>
        </w:tc>
        <w:tc>
          <w:tcPr>
            <w:tcW w:w="8642" w:type="dxa"/>
          </w:tcPr>
          <w:p w:rsidR="00693597" w:rsidRPr="00B61362" w:rsidRDefault="00693597" w:rsidP="00693597">
            <w:pPr>
              <w:rPr>
                <w:sz w:val="24"/>
                <w:szCs w:val="24"/>
              </w:rPr>
            </w:pPr>
            <w:r w:rsidRPr="00B61362">
              <w:rPr>
                <w:sz w:val="24"/>
                <w:szCs w:val="24"/>
              </w:rPr>
              <w:t xml:space="preserve">Honoraires à la charge du vendeur, calculés sur le prix de vente initial : </w:t>
            </w:r>
          </w:p>
          <w:p w:rsidR="00693597" w:rsidRPr="00B61362" w:rsidRDefault="00693597" w:rsidP="00693597">
            <w:pPr>
              <w:rPr>
                <w:sz w:val="24"/>
                <w:szCs w:val="24"/>
              </w:rPr>
            </w:pPr>
            <w:r w:rsidRPr="00B61362">
              <w:rPr>
                <w:sz w:val="24"/>
                <w:szCs w:val="24"/>
              </w:rPr>
              <w:t>. de 0€ à 150 000€ : 9 000€ TTC</w:t>
            </w:r>
          </w:p>
          <w:p w:rsidR="00693597" w:rsidRPr="00B61362" w:rsidRDefault="00693597" w:rsidP="004F40CE">
            <w:pPr>
              <w:rPr>
                <w:sz w:val="24"/>
                <w:szCs w:val="24"/>
              </w:rPr>
            </w:pPr>
            <w:r w:rsidRPr="00B61362">
              <w:rPr>
                <w:sz w:val="24"/>
                <w:szCs w:val="24"/>
              </w:rPr>
              <w:t xml:space="preserve">. </w:t>
            </w:r>
            <w:proofErr w:type="gramStart"/>
            <w:r w:rsidR="004F40CE">
              <w:rPr>
                <w:sz w:val="24"/>
                <w:szCs w:val="24"/>
              </w:rPr>
              <w:t>au</w:t>
            </w:r>
            <w:proofErr w:type="gramEnd"/>
            <w:r w:rsidR="004F40CE">
              <w:rPr>
                <w:sz w:val="24"/>
                <w:szCs w:val="24"/>
              </w:rPr>
              <w:t xml:space="preserve">-dessus de 150 000€ : 5% </w:t>
            </w:r>
          </w:p>
          <w:p w:rsidR="00693597" w:rsidRPr="00B61362" w:rsidRDefault="00693597" w:rsidP="00693597">
            <w:pPr>
              <w:rPr>
                <w:sz w:val="24"/>
                <w:szCs w:val="24"/>
              </w:rPr>
            </w:pPr>
            <w:r w:rsidRPr="00B61362">
              <w:rPr>
                <w:sz w:val="24"/>
                <w:szCs w:val="24"/>
              </w:rPr>
              <w:t>Facturation minimale 5 000 Euros TTC.</w:t>
            </w:r>
          </w:p>
        </w:tc>
      </w:tr>
      <w:tr w:rsidR="00693597" w:rsidTr="00B61362">
        <w:tc>
          <w:tcPr>
            <w:tcW w:w="9214" w:type="dxa"/>
          </w:tcPr>
          <w:p w:rsidR="00693597" w:rsidRPr="00B61362" w:rsidRDefault="00693597" w:rsidP="00693597">
            <w:pPr>
              <w:jc w:val="center"/>
              <w:rPr>
                <w:sz w:val="24"/>
                <w:szCs w:val="24"/>
              </w:rPr>
            </w:pPr>
          </w:p>
          <w:p w:rsidR="00693597" w:rsidRPr="00B61362" w:rsidRDefault="00693597" w:rsidP="00693597">
            <w:pPr>
              <w:jc w:val="center"/>
              <w:rPr>
                <w:sz w:val="24"/>
                <w:szCs w:val="24"/>
              </w:rPr>
            </w:pPr>
            <w:r w:rsidRPr="00B61362">
              <w:rPr>
                <w:sz w:val="24"/>
                <w:szCs w:val="24"/>
              </w:rPr>
              <w:t>VENTE DE FONDS DE COMMERCES ET CESSION DE DROIT AU BAIL</w:t>
            </w:r>
          </w:p>
          <w:p w:rsidR="00693597" w:rsidRPr="00B61362" w:rsidRDefault="00693597" w:rsidP="00693597">
            <w:pPr>
              <w:jc w:val="center"/>
              <w:rPr>
                <w:sz w:val="24"/>
                <w:szCs w:val="24"/>
              </w:rPr>
            </w:pPr>
          </w:p>
        </w:tc>
        <w:tc>
          <w:tcPr>
            <w:tcW w:w="8642" w:type="dxa"/>
          </w:tcPr>
          <w:p w:rsidR="00693597" w:rsidRPr="00B61362" w:rsidRDefault="00693597" w:rsidP="00693597">
            <w:pPr>
              <w:rPr>
                <w:sz w:val="24"/>
                <w:szCs w:val="24"/>
              </w:rPr>
            </w:pPr>
            <w:r w:rsidRPr="00B61362">
              <w:rPr>
                <w:sz w:val="24"/>
                <w:szCs w:val="24"/>
              </w:rPr>
              <w:t xml:space="preserve">. FONDS DE COMMERCE : Honoraires à la charge du cessionnaire. </w:t>
            </w:r>
          </w:p>
          <w:p w:rsidR="00693597" w:rsidRPr="00B61362" w:rsidRDefault="00693597" w:rsidP="00693597">
            <w:pPr>
              <w:rPr>
                <w:sz w:val="24"/>
                <w:szCs w:val="24"/>
              </w:rPr>
            </w:pPr>
            <w:r w:rsidRPr="00B61362">
              <w:rPr>
                <w:sz w:val="24"/>
                <w:szCs w:val="24"/>
              </w:rPr>
              <w:t>De 0 à 300 000 euros, nos honoraires sont de 7% HT. Au-delà, 3% HT.</w:t>
            </w:r>
          </w:p>
          <w:p w:rsidR="00693597" w:rsidRPr="00B61362" w:rsidRDefault="00693597" w:rsidP="00693597">
            <w:pPr>
              <w:rPr>
                <w:sz w:val="24"/>
                <w:szCs w:val="24"/>
              </w:rPr>
            </w:pPr>
            <w:r w:rsidRPr="00B61362">
              <w:rPr>
                <w:sz w:val="24"/>
                <w:szCs w:val="24"/>
              </w:rPr>
              <w:t xml:space="preserve"> Facturation minimale 5000 euros HT.</w:t>
            </w:r>
          </w:p>
          <w:p w:rsidR="00693597" w:rsidRPr="00B61362" w:rsidRDefault="00693597" w:rsidP="00693597">
            <w:pPr>
              <w:rPr>
                <w:sz w:val="24"/>
                <w:szCs w:val="24"/>
              </w:rPr>
            </w:pPr>
            <w:r w:rsidRPr="00B61362">
              <w:rPr>
                <w:sz w:val="24"/>
                <w:szCs w:val="24"/>
              </w:rPr>
              <w:t>. CESSION DROIT AU BAIL :</w:t>
            </w:r>
          </w:p>
          <w:p w:rsidR="00693597" w:rsidRPr="00B61362" w:rsidRDefault="00693597" w:rsidP="00693597">
            <w:pPr>
              <w:pStyle w:val="Paragraphedeliste"/>
              <w:numPr>
                <w:ilvl w:val="0"/>
                <w:numId w:val="1"/>
              </w:numPr>
              <w:rPr>
                <w:sz w:val="24"/>
                <w:szCs w:val="24"/>
              </w:rPr>
            </w:pPr>
            <w:r w:rsidRPr="00B61362">
              <w:rPr>
                <w:sz w:val="24"/>
                <w:szCs w:val="24"/>
              </w:rPr>
              <w:t>De 0 à 50 000€ : 3 000 € TTC</w:t>
            </w:r>
          </w:p>
          <w:p w:rsidR="00693597" w:rsidRPr="00B61362" w:rsidRDefault="00904148" w:rsidP="00693597">
            <w:pPr>
              <w:pStyle w:val="Paragraphedeliste"/>
              <w:numPr>
                <w:ilvl w:val="0"/>
                <w:numId w:val="1"/>
              </w:numPr>
              <w:rPr>
                <w:sz w:val="24"/>
                <w:szCs w:val="24"/>
              </w:rPr>
            </w:pPr>
            <w:r w:rsidRPr="00B61362">
              <w:rPr>
                <w:sz w:val="24"/>
                <w:szCs w:val="24"/>
              </w:rPr>
              <w:t>Au-dessus</w:t>
            </w:r>
            <w:r w:rsidR="00693597" w:rsidRPr="00B61362">
              <w:rPr>
                <w:sz w:val="24"/>
                <w:szCs w:val="24"/>
              </w:rPr>
              <w:t xml:space="preserve"> </w:t>
            </w:r>
            <w:bookmarkStart w:id="0" w:name="_GoBack"/>
            <w:bookmarkEnd w:id="0"/>
            <w:r w:rsidR="00693597" w:rsidRPr="00B61362">
              <w:rPr>
                <w:sz w:val="24"/>
                <w:szCs w:val="24"/>
              </w:rPr>
              <w:t>de 50 000€ : 7%</w:t>
            </w:r>
          </w:p>
        </w:tc>
      </w:tr>
      <w:tr w:rsidR="00693597" w:rsidTr="00B61362">
        <w:tc>
          <w:tcPr>
            <w:tcW w:w="9214" w:type="dxa"/>
          </w:tcPr>
          <w:p w:rsidR="00693597" w:rsidRPr="00B61362" w:rsidRDefault="00693597" w:rsidP="00693597">
            <w:pPr>
              <w:jc w:val="center"/>
              <w:rPr>
                <w:sz w:val="24"/>
                <w:szCs w:val="24"/>
              </w:rPr>
            </w:pPr>
          </w:p>
          <w:p w:rsidR="00693597" w:rsidRPr="00B61362" w:rsidRDefault="00693597" w:rsidP="00693597">
            <w:pPr>
              <w:jc w:val="center"/>
              <w:rPr>
                <w:sz w:val="24"/>
                <w:szCs w:val="24"/>
              </w:rPr>
            </w:pPr>
            <w:r w:rsidRPr="00B61362">
              <w:rPr>
                <w:sz w:val="24"/>
                <w:szCs w:val="24"/>
              </w:rPr>
              <w:t>LOCATION DE LOCAL A USAGE D’HABITATION</w:t>
            </w:r>
          </w:p>
          <w:p w:rsidR="00693597" w:rsidRPr="00B61362" w:rsidRDefault="00693597" w:rsidP="00693597">
            <w:pPr>
              <w:rPr>
                <w:sz w:val="24"/>
                <w:szCs w:val="24"/>
              </w:rPr>
            </w:pPr>
          </w:p>
          <w:p w:rsidR="00693597" w:rsidRPr="00B61362" w:rsidRDefault="00693597" w:rsidP="00693597">
            <w:pPr>
              <w:jc w:val="right"/>
              <w:rPr>
                <w:sz w:val="24"/>
                <w:szCs w:val="24"/>
              </w:rPr>
            </w:pPr>
          </w:p>
          <w:p w:rsidR="00693597" w:rsidRPr="00B61362" w:rsidRDefault="00693597" w:rsidP="00693597">
            <w:pPr>
              <w:jc w:val="right"/>
              <w:rPr>
                <w:sz w:val="24"/>
                <w:szCs w:val="24"/>
              </w:rPr>
            </w:pPr>
          </w:p>
          <w:p w:rsidR="00693597" w:rsidRPr="00B61362" w:rsidRDefault="00693597" w:rsidP="00693597">
            <w:pPr>
              <w:jc w:val="right"/>
              <w:rPr>
                <w:sz w:val="24"/>
                <w:szCs w:val="24"/>
              </w:rPr>
            </w:pPr>
          </w:p>
        </w:tc>
        <w:tc>
          <w:tcPr>
            <w:tcW w:w="8642" w:type="dxa"/>
          </w:tcPr>
          <w:p w:rsidR="00693597" w:rsidRPr="00B61362" w:rsidRDefault="00693597" w:rsidP="00693597">
            <w:pPr>
              <w:rPr>
                <w:sz w:val="24"/>
                <w:szCs w:val="24"/>
              </w:rPr>
            </w:pPr>
            <w:r w:rsidRPr="00B61362">
              <w:rPr>
                <w:sz w:val="24"/>
                <w:szCs w:val="24"/>
              </w:rPr>
              <w:t>Honoraires de visite, de constitution du dossier, de rédaction du bail et d’état des lieux d’entrée: un mois de loyer HC, plafonné à 15 euros TTC du m² en zone très tendue, 13 euros TTC du m² en zone tendue et 11 euros TTC du m² partout ailleurs. A la charge du propriétaire ET du locataire (les honoraires d’état des lieux, inclus, sont de 3 euros/m²)</w:t>
            </w:r>
          </w:p>
        </w:tc>
      </w:tr>
      <w:tr w:rsidR="00693597" w:rsidTr="00B61362">
        <w:tc>
          <w:tcPr>
            <w:tcW w:w="9214" w:type="dxa"/>
          </w:tcPr>
          <w:p w:rsidR="00693597" w:rsidRPr="00B61362" w:rsidRDefault="00693597" w:rsidP="00693597">
            <w:pPr>
              <w:jc w:val="center"/>
              <w:rPr>
                <w:sz w:val="24"/>
                <w:szCs w:val="24"/>
              </w:rPr>
            </w:pPr>
          </w:p>
          <w:p w:rsidR="00693597" w:rsidRPr="00B61362" w:rsidRDefault="00693597" w:rsidP="00693597">
            <w:pPr>
              <w:jc w:val="center"/>
              <w:rPr>
                <w:sz w:val="24"/>
                <w:szCs w:val="24"/>
              </w:rPr>
            </w:pPr>
            <w:r w:rsidRPr="00B61362">
              <w:rPr>
                <w:sz w:val="24"/>
                <w:szCs w:val="24"/>
              </w:rPr>
              <w:t>LOCATION DE LOCAL A USAGE PROFESSIONNEL</w:t>
            </w:r>
          </w:p>
          <w:p w:rsidR="00693597" w:rsidRPr="00B61362" w:rsidRDefault="00693597" w:rsidP="00693597">
            <w:pPr>
              <w:jc w:val="right"/>
              <w:rPr>
                <w:sz w:val="24"/>
                <w:szCs w:val="24"/>
              </w:rPr>
            </w:pPr>
          </w:p>
          <w:p w:rsidR="00693597" w:rsidRPr="00B61362" w:rsidRDefault="00693597" w:rsidP="00693597">
            <w:pPr>
              <w:jc w:val="right"/>
              <w:rPr>
                <w:sz w:val="24"/>
                <w:szCs w:val="24"/>
              </w:rPr>
            </w:pPr>
          </w:p>
        </w:tc>
        <w:tc>
          <w:tcPr>
            <w:tcW w:w="8642" w:type="dxa"/>
          </w:tcPr>
          <w:p w:rsidR="00693597" w:rsidRPr="00B61362" w:rsidRDefault="00693597" w:rsidP="00693597">
            <w:pPr>
              <w:rPr>
                <w:sz w:val="24"/>
                <w:szCs w:val="24"/>
              </w:rPr>
            </w:pPr>
            <w:r w:rsidRPr="00B61362">
              <w:rPr>
                <w:sz w:val="24"/>
                <w:szCs w:val="24"/>
              </w:rPr>
              <w:t>Nos honoraires sont fixés à 10% HT du loyer de la période triennale payable lors de l’entrée dans les lieux à la charge du preneur. Facturation minimale 2000 euros H</w:t>
            </w:r>
          </w:p>
        </w:tc>
      </w:tr>
      <w:tr w:rsidR="00693597" w:rsidTr="00B61362">
        <w:tc>
          <w:tcPr>
            <w:tcW w:w="9214" w:type="dxa"/>
          </w:tcPr>
          <w:p w:rsidR="00693597" w:rsidRPr="00B61362" w:rsidRDefault="00693597" w:rsidP="00693597">
            <w:pPr>
              <w:jc w:val="center"/>
              <w:rPr>
                <w:sz w:val="24"/>
                <w:szCs w:val="24"/>
              </w:rPr>
            </w:pPr>
          </w:p>
          <w:p w:rsidR="00693597" w:rsidRDefault="00693597" w:rsidP="00693597">
            <w:pPr>
              <w:jc w:val="center"/>
              <w:rPr>
                <w:sz w:val="24"/>
                <w:szCs w:val="24"/>
              </w:rPr>
            </w:pPr>
            <w:r w:rsidRPr="00B61362">
              <w:rPr>
                <w:sz w:val="24"/>
                <w:szCs w:val="24"/>
              </w:rPr>
              <w:t>MANDAT D’ACHETER, DE RECHERCHE</w:t>
            </w:r>
          </w:p>
          <w:p w:rsidR="00904148" w:rsidRPr="00904148" w:rsidRDefault="00904148" w:rsidP="00693597">
            <w:pPr>
              <w:jc w:val="center"/>
              <w:rPr>
                <w:sz w:val="16"/>
                <w:szCs w:val="16"/>
              </w:rPr>
            </w:pPr>
            <w:r w:rsidRPr="00904148">
              <w:rPr>
                <w:sz w:val="16"/>
                <w:szCs w:val="16"/>
              </w:rPr>
              <w:t xml:space="preserve">(Mise à jour le 15/02/2019) </w:t>
            </w:r>
          </w:p>
          <w:p w:rsidR="00693597" w:rsidRPr="00B61362" w:rsidRDefault="00693597" w:rsidP="00693597">
            <w:pPr>
              <w:jc w:val="right"/>
              <w:rPr>
                <w:sz w:val="24"/>
                <w:szCs w:val="24"/>
              </w:rPr>
            </w:pPr>
          </w:p>
          <w:p w:rsidR="00693597" w:rsidRPr="00B61362" w:rsidRDefault="00693597" w:rsidP="00693597">
            <w:pPr>
              <w:jc w:val="right"/>
              <w:rPr>
                <w:sz w:val="24"/>
                <w:szCs w:val="24"/>
              </w:rPr>
            </w:pPr>
          </w:p>
          <w:p w:rsidR="00693597" w:rsidRPr="00B61362" w:rsidRDefault="00693597" w:rsidP="00693597">
            <w:pPr>
              <w:jc w:val="right"/>
              <w:rPr>
                <w:sz w:val="24"/>
                <w:szCs w:val="24"/>
              </w:rPr>
            </w:pPr>
          </w:p>
        </w:tc>
        <w:tc>
          <w:tcPr>
            <w:tcW w:w="8642" w:type="dxa"/>
          </w:tcPr>
          <w:p w:rsidR="00693597" w:rsidRPr="00B61362" w:rsidRDefault="00693597" w:rsidP="00693597">
            <w:pPr>
              <w:rPr>
                <w:sz w:val="24"/>
                <w:szCs w:val="24"/>
              </w:rPr>
            </w:pPr>
            <w:r w:rsidRPr="00B61362">
              <w:rPr>
                <w:sz w:val="24"/>
                <w:szCs w:val="24"/>
              </w:rPr>
              <w:t>Honoraires à la charge de l’acquéreur, calculés sur le prix de vente initial :</w:t>
            </w:r>
          </w:p>
          <w:p w:rsidR="00693597" w:rsidRPr="00B61362" w:rsidRDefault="00693597" w:rsidP="00693597">
            <w:pPr>
              <w:rPr>
                <w:sz w:val="24"/>
                <w:szCs w:val="24"/>
              </w:rPr>
            </w:pPr>
            <w:r w:rsidRPr="00B61362">
              <w:rPr>
                <w:sz w:val="24"/>
                <w:szCs w:val="24"/>
              </w:rPr>
              <w:t xml:space="preserve">. </w:t>
            </w:r>
            <w:proofErr w:type="gramStart"/>
            <w:r w:rsidRPr="00B61362">
              <w:rPr>
                <w:sz w:val="24"/>
                <w:szCs w:val="24"/>
              </w:rPr>
              <w:t>de</w:t>
            </w:r>
            <w:proofErr w:type="gramEnd"/>
            <w:r w:rsidRPr="00B61362">
              <w:rPr>
                <w:sz w:val="24"/>
                <w:szCs w:val="24"/>
              </w:rPr>
              <w:t xml:space="preserve"> 0€ à </w:t>
            </w:r>
            <w:r w:rsidR="0024049E">
              <w:rPr>
                <w:sz w:val="24"/>
                <w:szCs w:val="24"/>
              </w:rPr>
              <w:t>200</w:t>
            </w:r>
            <w:r w:rsidRPr="00B61362">
              <w:rPr>
                <w:sz w:val="24"/>
                <w:szCs w:val="24"/>
              </w:rPr>
              <w:t> 000€ : 9 000€ TTC</w:t>
            </w:r>
          </w:p>
          <w:p w:rsidR="00693597" w:rsidRPr="00B61362" w:rsidRDefault="00693597" w:rsidP="00693597">
            <w:pPr>
              <w:rPr>
                <w:sz w:val="24"/>
                <w:szCs w:val="24"/>
              </w:rPr>
            </w:pPr>
            <w:r w:rsidRPr="00B61362">
              <w:rPr>
                <w:sz w:val="24"/>
                <w:szCs w:val="24"/>
              </w:rPr>
              <w:t xml:space="preserve">. </w:t>
            </w:r>
            <w:proofErr w:type="gramStart"/>
            <w:r w:rsidR="00904148" w:rsidRPr="00B61362">
              <w:rPr>
                <w:sz w:val="24"/>
                <w:szCs w:val="24"/>
              </w:rPr>
              <w:t>au</w:t>
            </w:r>
            <w:proofErr w:type="gramEnd"/>
            <w:r w:rsidR="00904148" w:rsidRPr="00B61362">
              <w:rPr>
                <w:sz w:val="24"/>
                <w:szCs w:val="24"/>
              </w:rPr>
              <w:t>-dessus</w:t>
            </w:r>
            <w:r w:rsidRPr="00B61362">
              <w:rPr>
                <w:sz w:val="24"/>
                <w:szCs w:val="24"/>
              </w:rPr>
              <w:t xml:space="preserve"> de </w:t>
            </w:r>
            <w:r w:rsidR="0024049E">
              <w:rPr>
                <w:sz w:val="24"/>
                <w:szCs w:val="24"/>
              </w:rPr>
              <w:t>2</w:t>
            </w:r>
            <w:r w:rsidRPr="00B61362">
              <w:rPr>
                <w:sz w:val="24"/>
                <w:szCs w:val="24"/>
              </w:rPr>
              <w:t>00 000€</w:t>
            </w:r>
            <w:r w:rsidR="004F40CE">
              <w:rPr>
                <w:sz w:val="24"/>
                <w:szCs w:val="24"/>
              </w:rPr>
              <w:t> : 5</w:t>
            </w:r>
            <w:r w:rsidRPr="00B61362">
              <w:rPr>
                <w:sz w:val="24"/>
                <w:szCs w:val="24"/>
              </w:rPr>
              <w:t xml:space="preserve">% </w:t>
            </w:r>
          </w:p>
          <w:p w:rsidR="00693597" w:rsidRPr="00B61362" w:rsidRDefault="00693597" w:rsidP="00693597">
            <w:pPr>
              <w:rPr>
                <w:sz w:val="24"/>
                <w:szCs w:val="24"/>
              </w:rPr>
            </w:pPr>
            <w:r w:rsidRPr="00B61362">
              <w:rPr>
                <w:sz w:val="24"/>
                <w:szCs w:val="24"/>
              </w:rPr>
              <w:t xml:space="preserve"> Facturation minimale 5 000 Euros TTC.</w:t>
            </w:r>
          </w:p>
        </w:tc>
      </w:tr>
      <w:tr w:rsidR="00693597" w:rsidTr="00B61362">
        <w:tc>
          <w:tcPr>
            <w:tcW w:w="9214" w:type="dxa"/>
          </w:tcPr>
          <w:p w:rsidR="00693597" w:rsidRPr="00B61362" w:rsidRDefault="0024049E" w:rsidP="00693597">
            <w:pPr>
              <w:jc w:val="center"/>
              <w:rPr>
                <w:sz w:val="24"/>
                <w:szCs w:val="24"/>
              </w:rPr>
            </w:pPr>
            <w:r>
              <w:rPr>
                <w:sz w:val="24"/>
                <w:szCs w:val="24"/>
              </w:rPr>
              <w:t>GESTION LOCATIVE</w:t>
            </w:r>
          </w:p>
          <w:p w:rsidR="00693597" w:rsidRPr="00B61362" w:rsidRDefault="00693597" w:rsidP="00693597">
            <w:pPr>
              <w:jc w:val="right"/>
              <w:rPr>
                <w:sz w:val="24"/>
                <w:szCs w:val="24"/>
              </w:rPr>
            </w:pPr>
          </w:p>
          <w:p w:rsidR="00693597" w:rsidRPr="00B61362" w:rsidRDefault="00693597" w:rsidP="00693597">
            <w:pPr>
              <w:jc w:val="right"/>
              <w:rPr>
                <w:sz w:val="24"/>
                <w:szCs w:val="24"/>
              </w:rPr>
            </w:pPr>
          </w:p>
          <w:p w:rsidR="00693597" w:rsidRPr="00B61362" w:rsidRDefault="00693597" w:rsidP="00693597">
            <w:pPr>
              <w:jc w:val="right"/>
              <w:rPr>
                <w:sz w:val="24"/>
                <w:szCs w:val="24"/>
              </w:rPr>
            </w:pPr>
          </w:p>
        </w:tc>
        <w:tc>
          <w:tcPr>
            <w:tcW w:w="8642" w:type="dxa"/>
          </w:tcPr>
          <w:p w:rsidR="00693597" w:rsidRDefault="0024049E" w:rsidP="00693597">
            <w:pPr>
              <w:rPr>
                <w:sz w:val="24"/>
                <w:szCs w:val="24"/>
              </w:rPr>
            </w:pPr>
            <w:r>
              <w:rPr>
                <w:sz w:val="24"/>
                <w:szCs w:val="24"/>
              </w:rPr>
              <w:t xml:space="preserve">Honoraires de gestion courante à la charge du propriétaire : </w:t>
            </w:r>
          </w:p>
          <w:p w:rsidR="0024049E" w:rsidRDefault="0024049E" w:rsidP="00693597">
            <w:pPr>
              <w:rPr>
                <w:sz w:val="24"/>
                <w:szCs w:val="24"/>
              </w:rPr>
            </w:pPr>
            <w:r>
              <w:rPr>
                <w:sz w:val="24"/>
                <w:szCs w:val="24"/>
              </w:rPr>
              <w:t>. 7% HT soit 8.4% TTC</w:t>
            </w:r>
          </w:p>
          <w:p w:rsidR="0024049E" w:rsidRDefault="0024049E" w:rsidP="00693597">
            <w:pPr>
              <w:rPr>
                <w:sz w:val="24"/>
                <w:szCs w:val="24"/>
              </w:rPr>
            </w:pPr>
            <w:r>
              <w:rPr>
                <w:sz w:val="24"/>
                <w:szCs w:val="24"/>
              </w:rPr>
              <w:t>Honoraires complémentaires à la charge du propriétaire :</w:t>
            </w:r>
          </w:p>
          <w:p w:rsidR="0024049E" w:rsidRPr="00B61362" w:rsidRDefault="00904148" w:rsidP="00693597">
            <w:pPr>
              <w:rPr>
                <w:sz w:val="24"/>
                <w:szCs w:val="24"/>
              </w:rPr>
            </w:pPr>
            <w:r>
              <w:rPr>
                <w:sz w:val="24"/>
                <w:szCs w:val="24"/>
              </w:rPr>
              <w:t xml:space="preserve">A consulter en agence. </w:t>
            </w:r>
          </w:p>
        </w:tc>
      </w:tr>
      <w:tr w:rsidR="00693597" w:rsidTr="00B61362">
        <w:tc>
          <w:tcPr>
            <w:tcW w:w="9214" w:type="dxa"/>
          </w:tcPr>
          <w:p w:rsidR="00693597" w:rsidRPr="00B61362" w:rsidRDefault="00693597" w:rsidP="00693597">
            <w:pPr>
              <w:jc w:val="center"/>
              <w:rPr>
                <w:sz w:val="24"/>
                <w:szCs w:val="24"/>
              </w:rPr>
            </w:pPr>
          </w:p>
          <w:p w:rsidR="00693597" w:rsidRPr="00B61362" w:rsidRDefault="00693597" w:rsidP="00693597">
            <w:pPr>
              <w:tabs>
                <w:tab w:val="center" w:pos="3142"/>
                <w:tab w:val="right" w:pos="6285"/>
              </w:tabs>
              <w:jc w:val="center"/>
              <w:rPr>
                <w:sz w:val="24"/>
                <w:szCs w:val="24"/>
              </w:rPr>
            </w:pPr>
            <w:r w:rsidRPr="00B61362">
              <w:rPr>
                <w:sz w:val="24"/>
                <w:szCs w:val="24"/>
              </w:rPr>
              <w:t>VENTE EN VIAGER</w:t>
            </w:r>
          </w:p>
          <w:p w:rsidR="00693597" w:rsidRPr="00B61362" w:rsidRDefault="00693597" w:rsidP="00693597">
            <w:pPr>
              <w:tabs>
                <w:tab w:val="center" w:pos="3142"/>
                <w:tab w:val="right" w:pos="6285"/>
              </w:tabs>
              <w:rPr>
                <w:sz w:val="24"/>
                <w:szCs w:val="24"/>
              </w:rPr>
            </w:pPr>
          </w:p>
          <w:p w:rsidR="00693597" w:rsidRPr="00B61362" w:rsidRDefault="00693597" w:rsidP="00693597">
            <w:pPr>
              <w:tabs>
                <w:tab w:val="center" w:pos="3142"/>
                <w:tab w:val="right" w:pos="6285"/>
              </w:tabs>
              <w:rPr>
                <w:sz w:val="24"/>
                <w:szCs w:val="24"/>
              </w:rPr>
            </w:pPr>
          </w:p>
        </w:tc>
        <w:tc>
          <w:tcPr>
            <w:tcW w:w="8642" w:type="dxa"/>
          </w:tcPr>
          <w:p w:rsidR="00693597" w:rsidRPr="00B61362" w:rsidRDefault="00693597" w:rsidP="00693597">
            <w:pPr>
              <w:rPr>
                <w:sz w:val="24"/>
                <w:szCs w:val="24"/>
              </w:rPr>
            </w:pPr>
            <w:r w:rsidRPr="00B61362">
              <w:rPr>
                <w:sz w:val="24"/>
                <w:szCs w:val="24"/>
              </w:rPr>
              <w:t>15 % du prix de vente initial, à la charge du vendeur. Le prix de vente en viager se définit comme le prix d'une vente classique (estimation de la valeur du marché) moins l'abattement calculé pour le DUH (Droit d'Usage et d'Habitation)</w:t>
            </w:r>
          </w:p>
        </w:tc>
      </w:tr>
      <w:tr w:rsidR="00693597" w:rsidTr="00656B28">
        <w:trPr>
          <w:trHeight w:val="567"/>
        </w:trPr>
        <w:tc>
          <w:tcPr>
            <w:tcW w:w="9214" w:type="dxa"/>
          </w:tcPr>
          <w:p w:rsidR="00693597" w:rsidRDefault="004F40CE" w:rsidP="00693597">
            <w:pPr>
              <w:tabs>
                <w:tab w:val="center" w:pos="3142"/>
                <w:tab w:val="right" w:pos="6285"/>
              </w:tabs>
              <w:jc w:val="center"/>
              <w:rPr>
                <w:sz w:val="24"/>
                <w:szCs w:val="24"/>
              </w:rPr>
            </w:pPr>
            <w:r>
              <w:rPr>
                <w:sz w:val="24"/>
                <w:szCs w:val="24"/>
              </w:rPr>
              <w:t>ESTIMATION *</w:t>
            </w:r>
          </w:p>
          <w:p w:rsidR="004F40CE" w:rsidRPr="00B61362" w:rsidRDefault="004F40CE" w:rsidP="00693597">
            <w:pPr>
              <w:tabs>
                <w:tab w:val="center" w:pos="3142"/>
                <w:tab w:val="right" w:pos="6285"/>
              </w:tabs>
              <w:jc w:val="center"/>
              <w:rPr>
                <w:sz w:val="24"/>
                <w:szCs w:val="24"/>
              </w:rPr>
            </w:pPr>
            <w:r>
              <w:rPr>
                <w:sz w:val="24"/>
                <w:szCs w:val="24"/>
              </w:rPr>
              <w:t>*voir conditions en agence</w:t>
            </w:r>
          </w:p>
        </w:tc>
        <w:tc>
          <w:tcPr>
            <w:tcW w:w="8642" w:type="dxa"/>
          </w:tcPr>
          <w:p w:rsidR="00693597" w:rsidRPr="00B61362" w:rsidRDefault="00693597" w:rsidP="00693597">
            <w:pPr>
              <w:jc w:val="center"/>
              <w:rPr>
                <w:sz w:val="24"/>
                <w:szCs w:val="24"/>
              </w:rPr>
            </w:pPr>
            <w:r w:rsidRPr="00B61362">
              <w:rPr>
                <w:sz w:val="24"/>
                <w:szCs w:val="24"/>
              </w:rPr>
              <w:t>180€TTC</w:t>
            </w:r>
          </w:p>
        </w:tc>
      </w:tr>
    </w:tbl>
    <w:p w:rsidR="00693597" w:rsidRDefault="00693597" w:rsidP="00BE0FF1">
      <w:pPr>
        <w:jc w:val="center"/>
        <w:rPr>
          <w:b/>
          <w:color w:val="0070C0"/>
          <w:sz w:val="24"/>
          <w:szCs w:val="24"/>
        </w:rPr>
      </w:pPr>
    </w:p>
    <w:p w:rsidR="00693597" w:rsidRDefault="00693597" w:rsidP="00BE0FF1">
      <w:pPr>
        <w:jc w:val="center"/>
        <w:rPr>
          <w:b/>
          <w:color w:val="0070C0"/>
          <w:sz w:val="24"/>
          <w:szCs w:val="24"/>
        </w:rPr>
      </w:pPr>
    </w:p>
    <w:p w:rsidR="00693597" w:rsidRPr="00BE0FF1" w:rsidRDefault="00693597" w:rsidP="00BE0FF1">
      <w:pPr>
        <w:jc w:val="center"/>
        <w:rPr>
          <w:b/>
          <w:color w:val="0070C0"/>
          <w:sz w:val="24"/>
          <w:szCs w:val="24"/>
        </w:rPr>
      </w:pPr>
    </w:p>
    <w:p w:rsidR="002928A3" w:rsidRDefault="002928A3" w:rsidP="000827E0">
      <w:pPr>
        <w:rPr>
          <w:b/>
          <w:color w:val="0070C0"/>
          <w:sz w:val="44"/>
          <w:szCs w:val="44"/>
        </w:rPr>
      </w:pPr>
    </w:p>
    <w:p w:rsidR="00CF5157" w:rsidRPr="00E25F32" w:rsidRDefault="00CF5157" w:rsidP="00BE0FF1">
      <w:pPr>
        <w:rPr>
          <w:b/>
          <w:sz w:val="44"/>
          <w:szCs w:val="44"/>
        </w:rPr>
      </w:pPr>
    </w:p>
    <w:sectPr w:rsidR="00CF5157" w:rsidRPr="00E25F32" w:rsidSect="00693597">
      <w:pgSz w:w="23811" w:h="16838" w:orient="landscape" w:code="8"/>
      <w:pgMar w:top="1418" w:right="1418" w:bottom="1418" w:left="1418" w:header="709" w:footer="709" w:gutter="0"/>
      <w:paperSrc w:first="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F7A06"/>
    <w:multiLevelType w:val="hybridMultilevel"/>
    <w:tmpl w:val="A774897E"/>
    <w:lvl w:ilvl="0" w:tplc="4C54BAB0">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A2D"/>
    <w:rsid w:val="00001A21"/>
    <w:rsid w:val="000827E0"/>
    <w:rsid w:val="000A18F6"/>
    <w:rsid w:val="0013469B"/>
    <w:rsid w:val="001A0D6E"/>
    <w:rsid w:val="00216EC9"/>
    <w:rsid w:val="0024049E"/>
    <w:rsid w:val="00274CAF"/>
    <w:rsid w:val="00286568"/>
    <w:rsid w:val="002928A3"/>
    <w:rsid w:val="002B26CD"/>
    <w:rsid w:val="004F40CE"/>
    <w:rsid w:val="00610E12"/>
    <w:rsid w:val="00610E4B"/>
    <w:rsid w:val="006301F6"/>
    <w:rsid w:val="00656B28"/>
    <w:rsid w:val="00693597"/>
    <w:rsid w:val="006B0814"/>
    <w:rsid w:val="00764091"/>
    <w:rsid w:val="007A24F2"/>
    <w:rsid w:val="00904148"/>
    <w:rsid w:val="00917A2D"/>
    <w:rsid w:val="009B7AB2"/>
    <w:rsid w:val="00B61362"/>
    <w:rsid w:val="00BE0FF1"/>
    <w:rsid w:val="00BF26F3"/>
    <w:rsid w:val="00BF5834"/>
    <w:rsid w:val="00CF5157"/>
    <w:rsid w:val="00E2576C"/>
    <w:rsid w:val="00E25F32"/>
    <w:rsid w:val="00F532F8"/>
    <w:rsid w:val="00F67E2B"/>
    <w:rsid w:val="00F832D6"/>
    <w:rsid w:val="00FB5D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4C6A2"/>
  <w15:chartTrackingRefBased/>
  <w15:docId w15:val="{0C37ACAA-8EE2-4CBD-9BB5-248BAAAA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17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16EC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6EC9"/>
    <w:rPr>
      <w:rFonts w:ascii="Segoe UI" w:hAnsi="Segoe UI" w:cs="Segoe UI"/>
      <w:sz w:val="18"/>
      <w:szCs w:val="18"/>
    </w:rPr>
  </w:style>
  <w:style w:type="paragraph" w:styleId="Paragraphedeliste">
    <w:name w:val="List Paragraph"/>
    <w:basedOn w:val="Normal"/>
    <w:uiPriority w:val="34"/>
    <w:qFormat/>
    <w:rsid w:val="00286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5796</TotalTime>
  <Pages>1</Pages>
  <Words>296</Words>
  <Characters>1633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FOREST</dc:creator>
  <cp:keywords/>
  <dc:description/>
  <cp:lastModifiedBy>Sophie FOREST</cp:lastModifiedBy>
  <cp:revision>23</cp:revision>
  <cp:lastPrinted>2017-04-20T08:05:00Z</cp:lastPrinted>
  <dcterms:created xsi:type="dcterms:W3CDTF">2017-04-04T09:59:00Z</dcterms:created>
  <dcterms:modified xsi:type="dcterms:W3CDTF">2019-02-15T09:15:00Z</dcterms:modified>
</cp:coreProperties>
</file>